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93" w:type="dxa"/>
        <w:tblLook w:val="04A0"/>
      </w:tblPr>
      <w:tblGrid>
        <w:gridCol w:w="610"/>
        <w:gridCol w:w="3262"/>
        <w:gridCol w:w="3724"/>
        <w:gridCol w:w="1228"/>
        <w:gridCol w:w="1066"/>
        <w:gridCol w:w="530"/>
      </w:tblGrid>
      <w:tr w:rsidR="00581A93" w:rsidRPr="00581A93" w:rsidTr="00581A93">
        <w:trPr>
          <w:trHeight w:val="780"/>
        </w:trPr>
        <w:tc>
          <w:tcPr>
            <w:tcW w:w="9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141414"/>
                <w:sz w:val="24"/>
                <w:szCs w:val="24"/>
                <w:lang w:eastAsia="en-IN" w:bidi="ml-IN"/>
              </w:rPr>
            </w:pPr>
            <w:r w:rsidRPr="00581A93">
              <w:rPr>
                <w:rFonts w:ascii="Roboto" w:eastAsia="Times New Roman" w:hAnsi="Roboto" w:cs="Calibri"/>
                <w:b/>
                <w:bCs/>
                <w:color w:val="141414"/>
                <w:sz w:val="24"/>
                <w:szCs w:val="24"/>
                <w:lang w:eastAsia="en-IN" w:bidi="ml-IN"/>
              </w:rPr>
              <w:t xml:space="preserve">Ongoing projects with funding above 5 </w:t>
            </w:r>
            <w:proofErr w:type="spellStart"/>
            <w:r w:rsidRPr="00581A93">
              <w:rPr>
                <w:rFonts w:ascii="Roboto" w:eastAsia="Times New Roman" w:hAnsi="Roboto" w:cs="Calibri"/>
                <w:b/>
                <w:bCs/>
                <w:color w:val="141414"/>
                <w:sz w:val="24"/>
                <w:szCs w:val="24"/>
                <w:lang w:eastAsia="en-IN" w:bidi="ml-IN"/>
              </w:rPr>
              <w:t>Lakhs</w:t>
            </w:r>
            <w:proofErr w:type="spellEnd"/>
            <w:r w:rsidRPr="00581A93">
              <w:rPr>
                <w:rFonts w:ascii="Roboto" w:eastAsia="Times New Roman" w:hAnsi="Roboto" w:cs="Calibri"/>
                <w:b/>
                <w:bCs/>
                <w:color w:val="141414"/>
                <w:sz w:val="24"/>
                <w:szCs w:val="24"/>
                <w:lang w:eastAsia="en-IN" w:bidi="ml-IN"/>
              </w:rPr>
              <w:t xml:space="preserve"> in respect of evaluation period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n-IN" w:bidi="ml-IN"/>
              </w:rPr>
              <w:t>Sl. No.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n-IN" w:bidi="ml-IN"/>
              </w:rPr>
              <w:t>Project Title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n-IN" w:bidi="ml-IN"/>
              </w:rPr>
              <w:t>Funding agency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n-IN" w:bidi="ml-IN"/>
              </w:rPr>
              <w:t xml:space="preserve">Total Project Cost in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n-IN" w:bidi="ml-IN"/>
              </w:rPr>
              <w:t>Lakhs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n-IN" w:bidi="ml-IN"/>
              </w:rPr>
              <w:t>Period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6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Phyto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immunomodulatory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effect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lipopeptide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compounds produced by Bacillus spp. with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biocontrol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property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Kerala Biotechnology Commission, KSCSTE under the YIPB Programme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23.5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2017-20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Collaborative project with Business Innovation and Incubation Centre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funded project in association with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Abtec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M/s Agro Bio Tech Research Centre Ltd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Bioremediation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Chlorpyrifos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by autochthonous bacterial consortia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KSCSTE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22.94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2016-19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1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Studies on AMR Gene Flux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Brtween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Livestock and Society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Dept of Animal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Husbandry,Govt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of Kerala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7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Centre for Bioinformatics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Govt. of Kerala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84.8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2017-18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5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Studies on molecular and chemical basis of Plant Growth Promoting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antiphytopathogenic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properties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rhizosphere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micro organisms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KSCSTE-SRS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25.26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Respond Project from ISRO - Synthesis and Evaluation of new burn rate catalysts for composite solid propellants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ISRO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2016-19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DST-PURSE Phase II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DST-Govt of India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745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2017-21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1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Health promoting properties of potential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probiotic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strains isolated from infant gut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ICMR-Govt of India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6.86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8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DST - FIST L1, School of Biosciences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DST -Govt of India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124.5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8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Perchlorate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contamination of drinking water resources in Kerala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DoECC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, Govt. of Kerala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22.55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2015-18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7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Mapping of Flood and Landslide Prone Areas 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KSDMA, Govt of Kerala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Identification and quantification of pharmaceuticals and personnel care products in water and sediments in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Vembanad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lake.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KSCSTE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25.61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‘Monitoring and assessment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microplastic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pollution in water, sediment and selected biota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Vembanad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Lake, Kerala’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KSCSTE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13.53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Towards sustainable surface water ecosystems in India: Predicting the fate, transport and effects of urban wastewater pollutants in rivers.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SPARC-MHRD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48.49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9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SPARC-Support programme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United Kingdom India Research Initiative (UKIERI)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9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Setting up of Sophisticated Analytical Instrument Facility ,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DST-SAIF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2013-18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ICSSR Sponsored Research Programme on “Human Rights and Tribal Development: A Comparative Study on the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Malai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Pandaram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Tribes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Pathanamthitta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Kollam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Districts in Kerala”- Project amount –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ICSSR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2015-18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5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Indigenous Organic Farming Project: An Organic Farming Project for supporting Tribal Farmers”-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Jaivam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Project- Project amount-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UGC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10.65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2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20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A Study of Muslim Question in Malayalam and Bengali Cinema of the Indian Sub-continent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ICSSR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2016-19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1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Documenting Agrarian Life Narratives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The State Government of Kerala (JAIVAM PROJECT)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7.48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2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Risc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of China and the New Silk Road Project: Implications for India's National Security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IMPRESS(Fund not released)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FF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Biobased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 Scaffolds, Membranes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Hydrogels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 for Improved Wound Healing and Bone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Regdeveeneration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 (BIOHEAL) - Swedish Research Link Grant in collaboration with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Prof.Aji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 Mathew, University of Stockholm,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Swedan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 -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- Swedish Research Link Grant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sz w:val="24"/>
                <w:szCs w:val="24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sz w:val="24"/>
                <w:szCs w:val="24"/>
                <w:lang w:eastAsia="en-IN" w:bidi="ml-IN"/>
              </w:rPr>
              <w:t>2017-20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CNRS  PICS (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Projet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 International de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CoopérationScientifique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) number  07545, between Pr D.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Rouxel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, University of Lorraine, Nancy, France and Pr S. Thomas, University Mahatma Gandhi,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Kottayam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,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Inde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, untitled : « Advanced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NAnocomposites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 for micro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>nanoSensors</w:t>
            </w:r>
            <w:proofErr w:type="spellEnd"/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 Applications - NASA » –  3 years,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lang w:eastAsia="en-IN" w:bidi="ml-IN"/>
              </w:rPr>
              <w:t xml:space="preserve">CNRS  PICS 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sz w:val="24"/>
                <w:szCs w:val="24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sz w:val="24"/>
                <w:szCs w:val="24"/>
                <w:lang w:eastAsia="en-IN" w:bidi="ml-IN"/>
              </w:rPr>
              <w:t>2017-19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DRS Scheme Special Assistance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Programe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UGC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4.61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Physics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Cavitation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Bubbles and Hydrogen Generation during Liquid Phase Laser Ablation (Extension of grant in aid)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BRNS/BRFST-DAE-Govt. of India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2015-18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Design and applications of magnetically responsive self assembled polymer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composits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DST-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Nano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 xml:space="preserve"> Mission-Govt. of India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223.45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2017-20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28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Self assembled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Nanostructured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Silica -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Graphene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oxide core-shell particles reinforced natural rubber composites for green tyres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DST-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Mission-Govt. of India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100.2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2017-19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Novel thermoplastic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elastomer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composition for Neutron Shielding applications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BRNS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36.86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2017-19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Government of the Russian Federation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(Ministry of Education and Science of the Russian Federation) designed to support research projects implemented under the supervision of the world’s leading scientists as Leading Scientist2017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3700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2017-20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Graphene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-Silica conjugated epoxy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nanocomposites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for protective coating and repair applications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DRDO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21.46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Visvesvaraya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 xml:space="preserve"> PhD Scheme for Electronics and IT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MeitY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89.78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2015-20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Bio-filler-Interfaced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Electrospun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PVDF Hybrid Piezoelectric Generator for Mechanical Energy harvesting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SPARC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78.93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Study of urea oxidation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electrocatalysis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for energy conversion from waste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SPARC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66.7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Vachellia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Nilotica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based biocompatible hybrid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nanostructured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coatings/films for seeds and fruits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SPARC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66.3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03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Nanoscale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contrast agents for diagnostic biomedical imaging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SPARC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59.88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97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37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Ageing Population: Extending the Tourism Market (Flagship)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TRGS- Flagship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89150RM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2017-21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Maintaining Kerala's Tourism Destinations with minimum Disaster risk: A geographical Approach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Indian Council of Social Science Research (ICSSR)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2016-18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Developing and validating the Sustainable Tourism Index towards SDGs for City Tourism in Malaysia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FRGS/1/2019/WAB12/TAYLOR/02/1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2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Layer by layer (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LbL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) assisted antimicrobial membranes for water purification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MHRD, Govt. of India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44.59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2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Nanoskinned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coir matrix for the removal of biological contaminants from water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DST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31.1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2016-19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6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Application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biochar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as a value added soil amendment for yield optimisation and soil fertility enhancement towards sustainable organic farming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JAIVAM, M.G. University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‘Development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injectable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hydrogel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-based delivery system for cartilage tissue repair’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 INSPIRE Faculty Fellowship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101.99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2017-22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Investigating the role of converging mitochondrial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endolysosomal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pathways in the pathogenesis of</w:t>
            </w: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br/>
              <w:t xml:space="preserve">  Parkinson’s   disease: Search for novel therapeutic</w:t>
            </w: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br/>
              <w:t>targets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DBT_Ramalingaswami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Fellowship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“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Dysregulated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circulating melatonin in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pathophysiological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processes in Parkinson’s disease (PD): A study on experimental parkinsonism in animals and in PD patient population from eastern India”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ICMR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13.46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63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46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"Neural, behavioural and genetic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underpinningscorrelates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of social behaviour in autism spectrum disorder and attention deficit hyperactivity disorder”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MHRD-SPARC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73.53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63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"Neural, behavioural and genetic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underpinningscorrelates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of social behaviour in autism spectrum disorder and attention deficit hyperactivity disorder”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UKIERI-SPARC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79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“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Ayurveda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- A novel perspective into its formulations”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32.91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Role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mtDNA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on ASD-specific changes in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serotonergic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gene expression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Intl. Society for Neurochemistry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$9,250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75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Polymer supported palladium catalyst for coupling reactions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KSCSTE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8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Teaching of Econometrics at UG and PG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KSHEC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Nanofertilizers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Nanopesticides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Bionanoformulations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for the enhancement of agricultural productivity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Kerala Government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Kaiviral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Thumbil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Kannullavar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(Documentary film on Traditional Fishing Practices in Kerala)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Kerala Government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7.5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Sustainable Medicinal Plant Cultivation through Organic homestead Farming in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Koorachund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Grama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Panchayat,Kozhikkode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Kerala Government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7.5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1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Sustainable Organic Agriculture for the Empowerment of farmers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Kerala Government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56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Keraleeya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Karshika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reethiyum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samskaaravum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: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Sahithyam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Nadan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Kala, Cinema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Kerala Government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Instructional Design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UGC-SWAYAM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10.8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 xml:space="preserve">Convergence Academia Complex- 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Govt. of Kerala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1559.20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59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Strengthening Scientific Research and Academic Programs - Scholarships and Fellowships for the research students as part of promoting the research activities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Promotion of Research:</w:t>
            </w: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br/>
              <w:t xml:space="preserve"> equipments, chemicals, consumables for the statutory Departments of the University and Books, e-journals and Journals for the University Library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8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Collaboration With Foreign Universities/Institutions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0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Fundamental And Applied Research In Chemical Sciences For Sustainable development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9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Resource Development and Modernization of the University Library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Exploring The Indigenous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Microbiome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Of Kerala For Natural And Organic Agricultural Practices- An Approach To Green Kerala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Introduction of Automated Learning and Evaluation Management System and Infrastructure facilities for Student Services in DASTP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 xml:space="preserve">Wi-Fi Network - E-Governance 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UTM Firewall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68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Development of Research and Diagnostic Tools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8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69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Upgradation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 xml:space="preserve"> of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Bioenergy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 xml:space="preserve"> and Biomaterial Research at School of Environmental Sciences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Centre for contemporary Management Research and Skills Development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MGU Transgender Project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 w:bidi="ml-IN"/>
              </w:rPr>
              <w:t>Digitization of Tabulation Registers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1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Advanced Centre for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Envirnmental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Studies and Sustainable 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Govt. Of Kerala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05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Establishment of Organic Certification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Centre,IUCOFSA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International &amp; Inter University Centre for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Nanoscience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and Nanotechnology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9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Advanced Oxidation Processes for Water Purification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 - Kothari PDF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UGC-DBT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 - Kothari PDF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UGC-DBT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79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 - Kothari PDF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UGC-DBT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 - Kothari PDF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UGC-DBT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 - Kothari PDF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UGC-DBT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 - Kothari PDF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UGC-DBT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DST SERB PDF    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 SERB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9.10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DST SERB PDF    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 SERB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8.80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DST SERB PDF     ( Credited on 11/07/2018)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 SERB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09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Heavy Ion Gamma ray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Enginered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Vertically Oriented …Environmental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remidiation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DAE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7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87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Nano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 xml:space="preserve"> India 2019-Biennial National Conference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DST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40.00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To establish Innovation Hub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MHRD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1500.00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75"/>
        </w:trPr>
        <w:tc>
          <w:tcPr>
            <w:tcW w:w="9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141414"/>
                <w:sz w:val="24"/>
                <w:szCs w:val="24"/>
                <w:lang w:eastAsia="en-IN" w:bidi="ml-IN"/>
              </w:rPr>
            </w:pPr>
            <w:r w:rsidRPr="00581A93">
              <w:rPr>
                <w:rFonts w:ascii="Roboto" w:eastAsia="Times New Roman" w:hAnsi="Roboto" w:cs="Calibri"/>
                <w:b/>
                <w:bCs/>
                <w:color w:val="141414"/>
                <w:sz w:val="24"/>
                <w:szCs w:val="24"/>
                <w:lang w:eastAsia="en-IN" w:bidi="ml-IN"/>
              </w:rPr>
              <w:t xml:space="preserve">Ongoing projects with funding below 5 </w:t>
            </w:r>
            <w:proofErr w:type="spellStart"/>
            <w:r w:rsidRPr="00581A93">
              <w:rPr>
                <w:rFonts w:ascii="Roboto" w:eastAsia="Times New Roman" w:hAnsi="Roboto" w:cs="Calibri"/>
                <w:b/>
                <w:bCs/>
                <w:color w:val="141414"/>
                <w:sz w:val="24"/>
                <w:szCs w:val="24"/>
                <w:lang w:eastAsia="en-IN" w:bidi="ml-IN"/>
              </w:rPr>
              <w:t>Lakhs</w:t>
            </w:r>
            <w:proofErr w:type="spellEnd"/>
            <w:r w:rsidRPr="00581A93">
              <w:rPr>
                <w:rFonts w:ascii="Roboto" w:eastAsia="Times New Roman" w:hAnsi="Roboto" w:cs="Calibri"/>
                <w:b/>
                <w:bCs/>
                <w:color w:val="141414"/>
                <w:sz w:val="24"/>
                <w:szCs w:val="24"/>
                <w:lang w:eastAsia="en-IN" w:bidi="ml-IN"/>
              </w:rPr>
              <w:t xml:space="preserve"> in respect of evaluation period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2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89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Gamma Ray/Heavy Ion Assisted Cross linked Silicone Rubber Based EMI Shielding Materials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UGC DAE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3.75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2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Budhist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Tourism in South East Asia: Towards sustainable development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Taylor's University, Malaysia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2.94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Mentor-Based project : “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Nanoformulated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herbal extracts and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neuroprotective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active constituents against Parkinson’s disease”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CSIR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3.56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2019-21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Mentor-Based project : “Gaze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behavior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in response to visual image processing generates atypical electrical brain activity in ASD: An investigation towards ASD prognosis using integrated eye tracker-EEG system”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ICMR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5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Mentor-Based project :</w:t>
            </w: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br/>
              <w:t>"Investigation of possible association of vitamin D and VDR gene with autism spectrum disorder (ASD) phenotype: Validation by developmental vitamin-D deficient rat model"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ICMR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Mentor-Based project : "Targeting FOXO-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deacetylation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mediated </w:t>
            </w: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autophagy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 as a therapeutic strategy in Alzheimer's disease"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ICMR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2019-20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49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DST SERB PDF   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 SERB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3.10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5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 xml:space="preserve">DST SERB PDF   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 SERB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4.40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lastRenderedPageBreak/>
              <w:t>97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 SERB PDF     (Arrear)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DST SERB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0.34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4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Fourth International Conference on Reuse and Recycling of Materials and their Products (</w:t>
            </w:r>
            <w:r w:rsidRPr="00581A93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n-IN" w:bidi="ml-IN"/>
              </w:rPr>
              <w:t>ICRM</w:t>
            </w: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-</w:t>
            </w:r>
            <w:r w:rsidRPr="00581A93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n-IN" w:bidi="ml-IN"/>
              </w:rPr>
              <w:t>2018</w:t>
            </w: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) </w:t>
            </w: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ICMR, CSIR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11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99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International Conference on Air Pollution and Monitoring(ICAM 2019)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Mahatma Gandhi University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2.50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6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100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International Conference on Air Pollution and Monitoring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DoECC</w:t>
            </w:r>
            <w:proofErr w:type="spellEnd"/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, Govt. of Kerala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  <w:tr w:rsidR="00581A93" w:rsidRPr="00581A93" w:rsidTr="00581A93">
        <w:trPr>
          <w:trHeight w:val="79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101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  <w:t>Environment Management Training 2018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KSCSTE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1.29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93" w:rsidRPr="00581A93" w:rsidRDefault="00581A93" w:rsidP="00581A93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</w:pPr>
            <w:r w:rsidRPr="00581A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n-IN" w:bidi="ml-IN"/>
              </w:rPr>
              <w:t>2018-19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93" w:rsidRPr="00581A93" w:rsidRDefault="00581A93" w:rsidP="00581A9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N" w:bidi="ml-IN"/>
              </w:rPr>
            </w:pPr>
          </w:p>
        </w:tc>
      </w:tr>
    </w:tbl>
    <w:p w:rsidR="00151C0A" w:rsidRDefault="00151C0A"/>
    <w:p w:rsidR="00B7509A" w:rsidRDefault="00B7509A"/>
    <w:p w:rsidR="00B7509A" w:rsidRDefault="00B7509A">
      <w:r>
        <w:t xml:space="preserve">                                                                                                                                                                   </w:t>
      </w:r>
      <w:r w:rsidRPr="00B7509A">
        <w:t>4997.53</w:t>
      </w:r>
    </w:p>
    <w:p w:rsidR="00B7509A" w:rsidRDefault="00B7509A"/>
    <w:p w:rsidR="00B7509A" w:rsidRDefault="00B7509A"/>
    <w:sectPr w:rsidR="00B7509A" w:rsidSect="005D6E63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1A93"/>
    <w:rsid w:val="00151C0A"/>
    <w:rsid w:val="002B6C30"/>
    <w:rsid w:val="00581A93"/>
    <w:rsid w:val="005D6E63"/>
    <w:rsid w:val="006F5A36"/>
    <w:rsid w:val="00B7509A"/>
    <w:rsid w:val="00D1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2020-01-30T08:38:00Z</dcterms:created>
  <dcterms:modified xsi:type="dcterms:W3CDTF">2020-01-30T08:58:00Z</dcterms:modified>
</cp:coreProperties>
</file>